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4153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2581446D">
      <w:pPr>
        <w:pStyle w:val="5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方正仿宋_GBK" w:hAnsi="方正仿宋_GBK" w:eastAsia="方正仿宋_GBK" w:cs="方正仿宋_GBK"/>
          <w:sz w:val="20"/>
          <w:lang w:eastAsia="zh-CN"/>
        </w:rPr>
        <w:drawing>
          <wp:inline distT="0" distB="0" distL="114300" distR="114300">
            <wp:extent cx="1243965" cy="320675"/>
            <wp:effectExtent l="0" t="0" r="635" b="9525"/>
            <wp:docPr id="13" name="图片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D56F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22B57BD5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558A7B38">
      <w:pPr>
        <w:pStyle w:val="5"/>
        <w:spacing w:before="6"/>
        <w:jc w:val="center"/>
        <w:rPr>
          <w:rFonts w:hint="eastAsia" w:ascii="微软雅黑" w:hAnsi="微软雅黑" w:eastAsia="微软雅黑" w:cs="微软雅黑"/>
          <w:sz w:val="17"/>
        </w:rPr>
      </w:pPr>
    </w:p>
    <w:p w14:paraId="1FBA3E35">
      <w:pPr>
        <w:pStyle w:val="5"/>
        <w:spacing w:before="6"/>
        <w:rPr>
          <w:rFonts w:hint="eastAsia" w:ascii="微软雅黑" w:hAnsi="微软雅黑" w:eastAsia="微软雅黑" w:cs="微软雅黑"/>
          <w:sz w:val="21"/>
          <w:szCs w:val="36"/>
        </w:rPr>
      </w:pPr>
    </w:p>
    <w:p w14:paraId="00AAAB0E">
      <w:pPr>
        <w:pStyle w:val="5"/>
        <w:spacing w:before="6" w:line="360" w:lineRule="auto"/>
        <w:rPr>
          <w:rFonts w:hint="eastAsia" w:ascii="微软雅黑" w:hAnsi="微软雅黑" w:eastAsia="微软雅黑" w:cs="微软雅黑"/>
          <w:sz w:val="21"/>
          <w:szCs w:val="36"/>
        </w:rPr>
      </w:pPr>
    </w:p>
    <w:p w14:paraId="51F70316">
      <w:pPr>
        <w:spacing w:line="240" w:lineRule="auto"/>
        <w:ind w:right="457"/>
        <w:jc w:val="center"/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ocs文档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预览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组件</w:t>
      </w:r>
    </w:p>
    <w:p w14:paraId="2DFBD66C">
      <w:pPr>
        <w:spacing w:line="360" w:lineRule="auto"/>
        <w:ind w:right="457"/>
        <w:jc w:val="center"/>
        <w:rPr>
          <w:rFonts w:hint="default" w:ascii="方正小标宋_GBK" w:hAnsi="方正小标宋_GBK" w:eastAsia="方正小标宋_GBK" w:cs="方正小标宋_GBK"/>
          <w:b/>
          <w:color w:val="000000" w:themeColor="text1"/>
          <w:sz w:val="56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SaaS服务API接入</w:t>
      </w:r>
    </w:p>
    <w:p w14:paraId="11879EFD">
      <w:pPr>
        <w:spacing w:line="360" w:lineRule="auto"/>
        <w:ind w:right="457"/>
        <w:jc w:val="both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</w:p>
    <w:p w14:paraId="43CD3A26">
      <w:pPr>
        <w:spacing w:line="360" w:lineRule="auto"/>
        <w:ind w:right="457"/>
        <w:jc w:val="center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-490855</wp:posOffset>
            </wp:positionV>
            <wp:extent cx="7750810" cy="2744470"/>
            <wp:effectExtent l="0" t="0" r="21590" b="241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59F7AA">
      <w:pPr>
        <w:spacing w:line="360" w:lineRule="auto"/>
        <w:ind w:right="457"/>
        <w:jc w:val="center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</w:p>
    <w:p w14:paraId="587174D7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0512CFB2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31F85AA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46E3B275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41C39E6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1587504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0EE6EA6E">
      <w:pPr>
        <w:pStyle w:val="5"/>
        <w:spacing w:before="17"/>
        <w:rPr>
          <w:rFonts w:hint="eastAsia" w:ascii="微软雅黑" w:hAnsi="微软雅黑" w:eastAsia="微软雅黑" w:cs="微软雅黑"/>
          <w:b/>
        </w:rPr>
      </w:pPr>
    </w:p>
    <w:p w14:paraId="58524434">
      <w:pPr>
        <w:pStyle w:val="5"/>
        <w:spacing w:before="17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 w14:paraId="2AE6D085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无锡文擎数字科技有限公司</w:t>
      </w:r>
    </w:p>
    <w:p w14:paraId="36E87AF1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www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.hidocs.cn</w:t>
      </w:r>
    </w:p>
    <w:p w14:paraId="08E08E0C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80CAFA0">
      <w:pPr>
        <w:pStyle w:val="5"/>
        <w:spacing w:before="17"/>
        <w:jc w:val="center"/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kern w:val="2"/>
          <w:sz w:val="22"/>
          <w:szCs w:val="22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36F331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2.1._产品综述"/>
      <w:bookmarkEnd w:id="0"/>
      <w:bookmarkStart w:id="1" w:name="2.产品介绍"/>
      <w:bookmarkEnd w:id="1"/>
    </w:p>
    <w:p w14:paraId="4C1F6D0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服务价格</w:t>
      </w:r>
    </w:p>
    <w:p w14:paraId="32EFEBB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2" w:name="_GoBack"/>
      <w:bookmarkEnd w:id="2"/>
    </w:p>
    <w:p w14:paraId="788CB59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575E41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文档在线预览服务由HiDocs提供，本计费方式只适用于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SaaS调用模式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，计费方式按照实际调用量付费，采用资源包预付费方式，所消耗资源实时抵扣。</w:t>
      </w:r>
    </w:p>
    <w:p w14:paraId="558618A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私有化服务价格请咨询客服！</w:t>
      </w:r>
    </w:p>
    <w:p w14:paraId="1121FD6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6D185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1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选购指引</w:t>
      </w:r>
    </w:p>
    <w:p w14:paraId="0E3F83C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06CC7BD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1. 资源包为预付费的抵扣包，您可以根据业务量级所需，选择适合您的相应规格商品资源包。资源包购买数量最少1个，支持叠加购买；自购买日起，一年内有效，超出有效期未抵扣的资源包额度自动失效；</w:t>
      </w:r>
    </w:p>
    <w:p w14:paraId="04A63362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2. 如您同一功能的多个资源包，将优先使用失效日临近的资源包进行抵扣；</w:t>
      </w:r>
    </w:p>
    <w:p w14:paraId="06AB5DA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3. 您需要先前往控制台完成应用添加，购买对应服务的商品资源包并绑定应用才可正常使用。</w:t>
      </w:r>
    </w:p>
    <w:p w14:paraId="1C9A8476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23CE6C7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注：所有应用默认开通体验版服务，无需订购预览服务资源包即可直接免费调用体验，体验版服务长期有效。</w:t>
      </w:r>
    </w:p>
    <w:p w14:paraId="365825A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729E33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1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资源包价格</w:t>
      </w:r>
    </w:p>
    <w:p w14:paraId="0DA9826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tbl>
      <w:tblPr>
        <w:tblStyle w:val="13"/>
        <w:tblW w:w="0" w:type="auto"/>
        <w:tblInd w:w="0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none" w:color="auto" w:sz="0" w:space="0"/>
          <w:insideV w:val="none" w:color="auto" w:sz="0" w:space="0"/>
        </w:tblBorders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638"/>
        <w:gridCol w:w="2198"/>
        <w:gridCol w:w="2030"/>
      </w:tblGrid>
      <w:tr w14:paraId="461E8C8C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shd w:val="clear" w:color="auto" w:fill="CCCCCC"/>
        </w:tblPrEx>
        <w:trPr>
          <w:trHeight w:val="62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20" w:type="dxa"/>
              <w:left w:w="20" w:type="dxa"/>
              <w:right w:w="20" w:type="dxa"/>
            </w:tcMar>
            <w:vAlign w:val="center"/>
          </w:tcPr>
          <w:p w14:paraId="55248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商品名称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20" w:type="dxa"/>
              <w:left w:w="20" w:type="dxa"/>
              <w:right w:w="20" w:type="dxa"/>
            </w:tcMar>
            <w:vAlign w:val="center"/>
          </w:tcPr>
          <w:p w14:paraId="4645E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可调用量（次）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20" w:type="dxa"/>
              <w:left w:w="20" w:type="dxa"/>
              <w:right w:w="20" w:type="dxa"/>
            </w:tcMar>
            <w:vAlign w:val="center"/>
          </w:tcPr>
          <w:p w14:paraId="4D60A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调用单价（元/次）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20" w:type="dxa"/>
              <w:left w:w="20" w:type="dxa"/>
              <w:right w:w="20" w:type="dxa"/>
            </w:tcMar>
            <w:vAlign w:val="center"/>
          </w:tcPr>
          <w:p w14:paraId="54181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梯度价格（元）</w:t>
            </w:r>
          </w:p>
        </w:tc>
      </w:tr>
      <w:tr w14:paraId="0F79BD26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638B7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文档预览服务v1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2D9BB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3000 </w:t>
            </w:r>
          </w:p>
        </w:tc>
        <w:tc>
          <w:tcPr>
            <w:tcW w:w="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17DD0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3B113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</w:tr>
      <w:tr w14:paraId="1C325C87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2BE65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文档预览服务v2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287DC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25000 </w:t>
            </w:r>
          </w:p>
        </w:tc>
        <w:tc>
          <w:tcPr>
            <w:tcW w:w="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32E45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7A83F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  <w:tr w14:paraId="0C544748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shd w:val="clear" w:color="auto" w:fill="CCCCCC"/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644C2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文档预览服务v3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55D81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50000 </w:t>
            </w:r>
          </w:p>
        </w:tc>
        <w:tc>
          <w:tcPr>
            <w:tcW w:w="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2FD83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00980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2500</w:t>
            </w:r>
          </w:p>
        </w:tc>
      </w:tr>
      <w:tr w14:paraId="680C18B6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1C598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文档预览服务v4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5C25D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100000 </w:t>
            </w:r>
          </w:p>
        </w:tc>
        <w:tc>
          <w:tcPr>
            <w:tcW w:w="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05FCB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54608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</w:tr>
      <w:tr w14:paraId="69285EEE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2084F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文档预览服务v5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3A6B7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200000 </w:t>
            </w:r>
          </w:p>
        </w:tc>
        <w:tc>
          <w:tcPr>
            <w:tcW w:w="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00C56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center"/>
          </w:tcPr>
          <w:p w14:paraId="24889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6000</w:t>
            </w:r>
          </w:p>
        </w:tc>
      </w:tr>
      <w:tr w14:paraId="02531FC5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</w:tblPrEx>
        <w:trPr>
          <w:trHeight w:val="1581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20" w:type="dxa"/>
              <w:right w:w="20" w:type="dxa"/>
            </w:tcMar>
            <w:vAlign w:val="top"/>
          </w:tcPr>
          <w:p w14:paraId="14BF3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1、各梯度商品资源包有效期为一年，过期后资源包将失效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2、文档预览服务无每日调用量限制、无文件大小限制、无流量限制</w:t>
            </w:r>
          </w:p>
        </w:tc>
      </w:tr>
    </w:tbl>
    <w:p w14:paraId="0F379AF6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522583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1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资源包失效说明</w:t>
      </w:r>
    </w:p>
    <w:p w14:paraId="68CD7756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66DB0F7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1. 当资源包内的可调用资源为0、资源包有效期到期后，资源包将失效。</w:t>
      </w:r>
    </w:p>
    <w:p w14:paraId="2784E2D2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2. 当资源包失效后，对应的应用将自动切换为体验版服务，按照体验版服务规则调用。</w:t>
      </w:r>
    </w:p>
    <w:p w14:paraId="18678B1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3. 请在资源包到期前，及时前往控制台订购新的资源，以免影响您的业务。</w:t>
      </w:r>
    </w:p>
    <w:p w14:paraId="45798BD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66908E9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4A1D92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1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每日用量明细查询</w:t>
      </w:r>
    </w:p>
    <w:p w14:paraId="4C8FBBEC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70C0950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1. 登录HiDocs服务控制台。</w:t>
      </w:r>
    </w:p>
    <w:p w14:paraId="137F15DC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2. 单击左侧菜单栏“调用统计”，通过选择服务、时间范围即可查询相关应用的调用量明细。</w:t>
      </w:r>
    </w:p>
    <w:p w14:paraId="213147C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54B78E1F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5544185" cy="2030095"/>
            <wp:effectExtent l="0" t="0" r="18415" b="19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523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00" w:afterAutospacing="0" w:line="360" w:lineRule="auto"/>
        <w:ind w:left="0" w:right="0" w:firstLine="0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sectPr>
      <w:headerReference r:id="rId3" w:type="default"/>
      <w:pgSz w:w="11910" w:h="16840"/>
      <w:pgMar w:top="1440" w:right="1180" w:bottom="1302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0000AFF" w:usb1="4000247B" w:usb2="00000001" w:usb3="00000000" w:csb0="200001B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iragino Sans GB W6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 Light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7863">
    <w:pPr>
      <w:pStyle w:val="8"/>
      <w:jc w:val="right"/>
      <w:rPr>
        <w:rFonts w:hint="eastAsia" w:ascii="PingFang SC Light" w:hAnsi="PingFang SC Light" w:eastAsia="PingFang SC Light" w:cs="PingFang SC Light"/>
        <w:b w:val="0"/>
        <w:bCs/>
        <w:lang w:val="en-US" w:eastAsia="zh-Hans"/>
      </w:rPr>
    </w:pPr>
    <w:r>
      <w:rPr>
        <w:rFonts w:hint="eastAsia" w:ascii="PingFang SC Light" w:hAnsi="PingFang SC Light" w:eastAsia="PingFang SC Light" w:cs="PingFang SC Light"/>
        <w:b w:val="0"/>
        <w:bCs/>
        <w:lang w:val="en-US" w:eastAsia="zh-Hans"/>
      </w:rPr>
      <w:t>www.hidocs.cn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946F"/>
    <w:rsid w:val="07FBC1FA"/>
    <w:rsid w:val="09BDD6DC"/>
    <w:rsid w:val="0F596CF8"/>
    <w:rsid w:val="0FEDC41C"/>
    <w:rsid w:val="16EEACE9"/>
    <w:rsid w:val="178A93CF"/>
    <w:rsid w:val="1F579CC8"/>
    <w:rsid w:val="1F6CA641"/>
    <w:rsid w:val="1FAD6A69"/>
    <w:rsid w:val="27FF47B2"/>
    <w:rsid w:val="2A7FB741"/>
    <w:rsid w:val="2BBB54C8"/>
    <w:rsid w:val="2CFB4D4D"/>
    <w:rsid w:val="2EEBC8AE"/>
    <w:rsid w:val="2FFCCD86"/>
    <w:rsid w:val="2FFFAE54"/>
    <w:rsid w:val="2FFFBBBB"/>
    <w:rsid w:val="36FB72D5"/>
    <w:rsid w:val="36FB7C4B"/>
    <w:rsid w:val="37235E0B"/>
    <w:rsid w:val="3BAD64D6"/>
    <w:rsid w:val="3BFBBA49"/>
    <w:rsid w:val="3CE32BEE"/>
    <w:rsid w:val="3D7381CB"/>
    <w:rsid w:val="3D9CC9C3"/>
    <w:rsid w:val="3DBFA45A"/>
    <w:rsid w:val="3DFF1FA3"/>
    <w:rsid w:val="3E9E128A"/>
    <w:rsid w:val="3EDED843"/>
    <w:rsid w:val="3F6ED1F4"/>
    <w:rsid w:val="3F7FC5CD"/>
    <w:rsid w:val="3FCFEE2A"/>
    <w:rsid w:val="3FF55134"/>
    <w:rsid w:val="3FFA327B"/>
    <w:rsid w:val="3FFDD40F"/>
    <w:rsid w:val="46FD95B6"/>
    <w:rsid w:val="47CBE308"/>
    <w:rsid w:val="49BB3E59"/>
    <w:rsid w:val="4CEDEB69"/>
    <w:rsid w:val="4FA6F490"/>
    <w:rsid w:val="4FB7F253"/>
    <w:rsid w:val="51D85573"/>
    <w:rsid w:val="533F4F31"/>
    <w:rsid w:val="56F59B2F"/>
    <w:rsid w:val="57F25803"/>
    <w:rsid w:val="57FFC8AD"/>
    <w:rsid w:val="58770D70"/>
    <w:rsid w:val="59FF064A"/>
    <w:rsid w:val="5AFFEBED"/>
    <w:rsid w:val="5BEDE5CE"/>
    <w:rsid w:val="5BF78DD6"/>
    <w:rsid w:val="5D2F4CF0"/>
    <w:rsid w:val="5DBFDDD9"/>
    <w:rsid w:val="5E75D9A5"/>
    <w:rsid w:val="5ED5EA30"/>
    <w:rsid w:val="5EFFDE7E"/>
    <w:rsid w:val="5F7A3E93"/>
    <w:rsid w:val="5F7B378E"/>
    <w:rsid w:val="5F9BB259"/>
    <w:rsid w:val="5FB24190"/>
    <w:rsid w:val="5FBB1F4A"/>
    <w:rsid w:val="5FDE285E"/>
    <w:rsid w:val="5FDF3D6A"/>
    <w:rsid w:val="5FE36309"/>
    <w:rsid w:val="5FEFDD08"/>
    <w:rsid w:val="5FFE3767"/>
    <w:rsid w:val="64C7754C"/>
    <w:rsid w:val="65F4CEDC"/>
    <w:rsid w:val="67F6531C"/>
    <w:rsid w:val="6A5DB126"/>
    <w:rsid w:val="6BF754EE"/>
    <w:rsid w:val="6BFFCB78"/>
    <w:rsid w:val="6E075115"/>
    <w:rsid w:val="6EF4C9BA"/>
    <w:rsid w:val="6F7F0C6A"/>
    <w:rsid w:val="6F7F9066"/>
    <w:rsid w:val="6FDF2DF8"/>
    <w:rsid w:val="737740E4"/>
    <w:rsid w:val="75EF1522"/>
    <w:rsid w:val="767F842F"/>
    <w:rsid w:val="76DF2B81"/>
    <w:rsid w:val="772EA9C9"/>
    <w:rsid w:val="773BA0F6"/>
    <w:rsid w:val="779E4DCA"/>
    <w:rsid w:val="77AB6224"/>
    <w:rsid w:val="77BDA9A7"/>
    <w:rsid w:val="77F1CD72"/>
    <w:rsid w:val="77F57804"/>
    <w:rsid w:val="77FB2F50"/>
    <w:rsid w:val="78FE01E9"/>
    <w:rsid w:val="78FFF90A"/>
    <w:rsid w:val="794B21E4"/>
    <w:rsid w:val="79AFE085"/>
    <w:rsid w:val="79FE9457"/>
    <w:rsid w:val="79FF608F"/>
    <w:rsid w:val="7AB78A52"/>
    <w:rsid w:val="7B3652C1"/>
    <w:rsid w:val="7B3ACE16"/>
    <w:rsid w:val="7B5F9885"/>
    <w:rsid w:val="7B9F0EAE"/>
    <w:rsid w:val="7BAF253F"/>
    <w:rsid w:val="7BDB1CE5"/>
    <w:rsid w:val="7BF614A8"/>
    <w:rsid w:val="7BFD7BB6"/>
    <w:rsid w:val="7BFDC2D4"/>
    <w:rsid w:val="7BFF2FE4"/>
    <w:rsid w:val="7BFFA994"/>
    <w:rsid w:val="7CDD5BDA"/>
    <w:rsid w:val="7D77EF65"/>
    <w:rsid w:val="7D7F0F4C"/>
    <w:rsid w:val="7DAB2FF0"/>
    <w:rsid w:val="7DAE87A5"/>
    <w:rsid w:val="7DCF573F"/>
    <w:rsid w:val="7DEB12B4"/>
    <w:rsid w:val="7DEF24C9"/>
    <w:rsid w:val="7DFDA801"/>
    <w:rsid w:val="7DFE0F29"/>
    <w:rsid w:val="7DFF004F"/>
    <w:rsid w:val="7E9F61C7"/>
    <w:rsid w:val="7EAF441B"/>
    <w:rsid w:val="7EBE018B"/>
    <w:rsid w:val="7EEF6A6A"/>
    <w:rsid w:val="7EFAFC13"/>
    <w:rsid w:val="7EFE8A4A"/>
    <w:rsid w:val="7EFFE9EB"/>
    <w:rsid w:val="7F24CE12"/>
    <w:rsid w:val="7F26816D"/>
    <w:rsid w:val="7F3D2638"/>
    <w:rsid w:val="7F4DDE1C"/>
    <w:rsid w:val="7F732D87"/>
    <w:rsid w:val="7F7372DA"/>
    <w:rsid w:val="7F759459"/>
    <w:rsid w:val="7F9E2D9C"/>
    <w:rsid w:val="7FA58917"/>
    <w:rsid w:val="7FAF6280"/>
    <w:rsid w:val="7FDB6DE2"/>
    <w:rsid w:val="7FDBF405"/>
    <w:rsid w:val="7FDE4CC2"/>
    <w:rsid w:val="7FE7FE57"/>
    <w:rsid w:val="7FEB3335"/>
    <w:rsid w:val="7FED044B"/>
    <w:rsid w:val="7FF67AE0"/>
    <w:rsid w:val="7FF7C806"/>
    <w:rsid w:val="7FFB22D2"/>
    <w:rsid w:val="7FFB50BB"/>
    <w:rsid w:val="7FFB50FE"/>
    <w:rsid w:val="7FFB946F"/>
    <w:rsid w:val="7FFEB305"/>
    <w:rsid w:val="7FFF2328"/>
    <w:rsid w:val="8FAA0A2B"/>
    <w:rsid w:val="9AFF9DCF"/>
    <w:rsid w:val="9CDCE4AB"/>
    <w:rsid w:val="9DFB6F20"/>
    <w:rsid w:val="9EF639FF"/>
    <w:rsid w:val="9F2FCA2E"/>
    <w:rsid w:val="9F7F72E7"/>
    <w:rsid w:val="9FDD82E1"/>
    <w:rsid w:val="A3772D05"/>
    <w:rsid w:val="A77970D8"/>
    <w:rsid w:val="AB5DAF15"/>
    <w:rsid w:val="ABE70C97"/>
    <w:rsid w:val="ADF6AA31"/>
    <w:rsid w:val="AF3F7400"/>
    <w:rsid w:val="AFE7D952"/>
    <w:rsid w:val="AFFB4DDC"/>
    <w:rsid w:val="B52B93D5"/>
    <w:rsid w:val="B5FD6D09"/>
    <w:rsid w:val="B76B38E2"/>
    <w:rsid w:val="B77FEC06"/>
    <w:rsid w:val="B7CF36D4"/>
    <w:rsid w:val="BB3F5983"/>
    <w:rsid w:val="BCE9A17B"/>
    <w:rsid w:val="BCFF976D"/>
    <w:rsid w:val="BD7F382F"/>
    <w:rsid w:val="BDEE5ABB"/>
    <w:rsid w:val="BE7F6075"/>
    <w:rsid w:val="BE7F6118"/>
    <w:rsid w:val="BEFCB283"/>
    <w:rsid w:val="BFBF5B89"/>
    <w:rsid w:val="BFD7CCFC"/>
    <w:rsid w:val="BFED74D2"/>
    <w:rsid w:val="BFF62077"/>
    <w:rsid w:val="BFF6F13C"/>
    <w:rsid w:val="BFFECCF0"/>
    <w:rsid w:val="C5FFFA7B"/>
    <w:rsid w:val="C63F363F"/>
    <w:rsid w:val="C9E7FF44"/>
    <w:rsid w:val="CBFA0F71"/>
    <w:rsid w:val="CF7ADADB"/>
    <w:rsid w:val="CFA7691B"/>
    <w:rsid w:val="D2CD4B19"/>
    <w:rsid w:val="D5EF10FB"/>
    <w:rsid w:val="D6258009"/>
    <w:rsid w:val="D6FEE072"/>
    <w:rsid w:val="D77F3662"/>
    <w:rsid w:val="D7DF5AE2"/>
    <w:rsid w:val="D7FCF1F4"/>
    <w:rsid w:val="DBBC1D65"/>
    <w:rsid w:val="DBF700A3"/>
    <w:rsid w:val="DC571517"/>
    <w:rsid w:val="DDFE34E9"/>
    <w:rsid w:val="DEAB919F"/>
    <w:rsid w:val="DEFA58A0"/>
    <w:rsid w:val="DF277FAB"/>
    <w:rsid w:val="DF3D9361"/>
    <w:rsid w:val="DF6C48BD"/>
    <w:rsid w:val="DFCF71F6"/>
    <w:rsid w:val="DFF0EC8F"/>
    <w:rsid w:val="DFFED323"/>
    <w:rsid w:val="DFFF96FC"/>
    <w:rsid w:val="E0DD3415"/>
    <w:rsid w:val="E1DB81F7"/>
    <w:rsid w:val="E1EFF6BC"/>
    <w:rsid w:val="E2F9AA0F"/>
    <w:rsid w:val="E46BD670"/>
    <w:rsid w:val="E6BBCA42"/>
    <w:rsid w:val="E7CE9025"/>
    <w:rsid w:val="E7FF25B5"/>
    <w:rsid w:val="E83BF018"/>
    <w:rsid w:val="EA47379C"/>
    <w:rsid w:val="EB75EEA4"/>
    <w:rsid w:val="EBEF0FD6"/>
    <w:rsid w:val="EC67E8D0"/>
    <w:rsid w:val="ECBFB67C"/>
    <w:rsid w:val="ECF93B86"/>
    <w:rsid w:val="EDBFB725"/>
    <w:rsid w:val="EDCAC53E"/>
    <w:rsid w:val="EDEFC579"/>
    <w:rsid w:val="EDFF7484"/>
    <w:rsid w:val="EF331C4C"/>
    <w:rsid w:val="EF4BCD0C"/>
    <w:rsid w:val="EF4DEFCE"/>
    <w:rsid w:val="EF5FAEF1"/>
    <w:rsid w:val="EF775520"/>
    <w:rsid w:val="EFF72A2F"/>
    <w:rsid w:val="F17F7949"/>
    <w:rsid w:val="F1DFC7D9"/>
    <w:rsid w:val="F1FCA9F8"/>
    <w:rsid w:val="F30EAD04"/>
    <w:rsid w:val="F3747F39"/>
    <w:rsid w:val="F39BD13C"/>
    <w:rsid w:val="F3F9281E"/>
    <w:rsid w:val="F3FD6E6D"/>
    <w:rsid w:val="F3FFAEE7"/>
    <w:rsid w:val="F54FC8FA"/>
    <w:rsid w:val="F57B7D63"/>
    <w:rsid w:val="F5B1E097"/>
    <w:rsid w:val="F5BD6627"/>
    <w:rsid w:val="F5D76EBF"/>
    <w:rsid w:val="F5FF0600"/>
    <w:rsid w:val="F67F092D"/>
    <w:rsid w:val="F6EE3615"/>
    <w:rsid w:val="F6EF8589"/>
    <w:rsid w:val="F6F97FAE"/>
    <w:rsid w:val="F77E5F8C"/>
    <w:rsid w:val="F7A90F0C"/>
    <w:rsid w:val="F7BFC501"/>
    <w:rsid w:val="F7DDCEFB"/>
    <w:rsid w:val="F7EDAA71"/>
    <w:rsid w:val="F7FD06B5"/>
    <w:rsid w:val="F8FEE5F7"/>
    <w:rsid w:val="F9D675BC"/>
    <w:rsid w:val="F9FFBBC1"/>
    <w:rsid w:val="FA7F8128"/>
    <w:rsid w:val="FA7FA827"/>
    <w:rsid w:val="FA8A6334"/>
    <w:rsid w:val="FADA5C8C"/>
    <w:rsid w:val="FB3CBA82"/>
    <w:rsid w:val="FBAFAC57"/>
    <w:rsid w:val="FBDFD251"/>
    <w:rsid w:val="FBF2CE2C"/>
    <w:rsid w:val="FBF710CC"/>
    <w:rsid w:val="FBFF5C73"/>
    <w:rsid w:val="FCF7EF3E"/>
    <w:rsid w:val="FD370EC4"/>
    <w:rsid w:val="FD4FE44E"/>
    <w:rsid w:val="FD6EB8F8"/>
    <w:rsid w:val="FD9FD4C0"/>
    <w:rsid w:val="FDBD7414"/>
    <w:rsid w:val="FDDFC618"/>
    <w:rsid w:val="FDEF7AC8"/>
    <w:rsid w:val="FDEFC36B"/>
    <w:rsid w:val="FDF5D44F"/>
    <w:rsid w:val="FDF74442"/>
    <w:rsid w:val="FDF7C184"/>
    <w:rsid w:val="FDFA8FF7"/>
    <w:rsid w:val="FE5D3921"/>
    <w:rsid w:val="FE6DB656"/>
    <w:rsid w:val="FEBFE779"/>
    <w:rsid w:val="FEF565E0"/>
    <w:rsid w:val="FEF73A16"/>
    <w:rsid w:val="FEFD0CF4"/>
    <w:rsid w:val="FF199B9A"/>
    <w:rsid w:val="FF5D01F5"/>
    <w:rsid w:val="FF6F5553"/>
    <w:rsid w:val="FF6FF0D3"/>
    <w:rsid w:val="FF724C2F"/>
    <w:rsid w:val="FF741C16"/>
    <w:rsid w:val="FF776E5D"/>
    <w:rsid w:val="FF7779D2"/>
    <w:rsid w:val="FF7E96D6"/>
    <w:rsid w:val="FF7F6B5A"/>
    <w:rsid w:val="FF7FC8E6"/>
    <w:rsid w:val="FF7FECB6"/>
    <w:rsid w:val="FF9F8F63"/>
    <w:rsid w:val="FFBE0635"/>
    <w:rsid w:val="FFBFE3E7"/>
    <w:rsid w:val="FFBFFF10"/>
    <w:rsid w:val="FFDB9D79"/>
    <w:rsid w:val="FFDD4D30"/>
    <w:rsid w:val="FFDF4235"/>
    <w:rsid w:val="FFDF620E"/>
    <w:rsid w:val="FFE6AC35"/>
    <w:rsid w:val="FFECB274"/>
    <w:rsid w:val="FFEFCB3C"/>
    <w:rsid w:val="FFF7B7BD"/>
    <w:rsid w:val="FFFC70B6"/>
    <w:rsid w:val="FFFEB18E"/>
    <w:rsid w:val="FFFF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firstLine="400" w:firstLineChars="200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ind w:firstLine="400" w:firstLineChars="200"/>
      <w:jc w:val="both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24"/>
      <w:szCs w:val="24"/>
    </w:rPr>
  </w:style>
  <w:style w:type="paragraph" w:styleId="6">
    <w:name w:val="toc 3"/>
    <w:basedOn w:val="1"/>
    <w:next w:val="1"/>
    <w:qFormat/>
    <w:uiPriority w:val="0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paragraph" w:styleId="9">
    <w:name w:val="toc 1"/>
    <w:basedOn w:val="1"/>
    <w:next w:val="1"/>
    <w:qFormat/>
    <w:uiPriority w:val="0"/>
    <w:pPr>
      <w:spacing w:before="237"/>
      <w:ind w:left="395" w:right="576" w:hanging="1704"/>
      <w:jc w:val="right"/>
    </w:pPr>
    <w:rPr>
      <w:sz w:val="21"/>
      <w:szCs w:val="21"/>
    </w:rPr>
  </w:style>
  <w:style w:type="paragraph" w:styleId="10">
    <w:name w:val="toc 2"/>
    <w:basedOn w:val="1"/>
    <w:next w:val="1"/>
    <w:qFormat/>
    <w:uiPriority w:val="0"/>
    <w:pPr>
      <w:spacing w:before="237"/>
      <w:ind w:left="1007" w:hanging="412"/>
    </w:pPr>
    <w:rPr>
      <w:rFonts w:ascii="宋体" w:hAnsi="宋体" w:eastAsia="宋体" w:cs="宋体"/>
      <w:b/>
      <w:bCs/>
      <w:i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普通(网站)1"/>
    <w:next w:val="19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9">
    <w:name w:val="索引 51"/>
    <w:basedOn w:val="1"/>
    <w:next w:val="1"/>
    <w:qFormat/>
    <w:uiPriority w:val="0"/>
    <w:pPr>
      <w:spacing w:line="360" w:lineRule="auto"/>
      <w:ind w:left="1680"/>
    </w:pPr>
  </w:style>
  <w:style w:type="character" w:customStyle="1" w:styleId="20">
    <w:name w:val="style20 Char"/>
    <w:basedOn w:val="15"/>
    <w:link w:val="21"/>
    <w:qFormat/>
    <w:uiPriority w:val="0"/>
    <w:rPr>
      <w:rFonts w:ascii="宋体" w:hAnsi="Times New Roman" w:eastAsia="宋体" w:cs="Times New Roman"/>
      <w:color w:val="535353"/>
      <w:spacing w:val="7"/>
      <w:sz w:val="18"/>
      <w:szCs w:val="18"/>
      <w:lang w:val="en-US" w:eastAsia="zh-CN" w:bidi="ar-SA"/>
    </w:rPr>
  </w:style>
  <w:style w:type="paragraph" w:customStyle="1" w:styleId="21">
    <w:name w:val="style20"/>
    <w:next w:val="6"/>
    <w:link w:val="20"/>
    <w:qFormat/>
    <w:uiPriority w:val="0"/>
    <w:pPr>
      <w:spacing w:before="100" w:beforeAutospacing="1" w:after="100" w:afterAutospacing="1" w:line="299" w:lineRule="atLeast"/>
    </w:pPr>
    <w:rPr>
      <w:rFonts w:ascii="宋体" w:hAnsi="Times New Roman" w:eastAsia="宋体" w:cs="Times New Roman"/>
      <w:color w:val="535353"/>
      <w:spacing w:val="7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1734</Characters>
  <Lines>0</Lines>
  <Paragraphs>0</Paragraphs>
  <TotalTime>4</TotalTime>
  <ScaleCrop>false</ScaleCrop>
  <LinksUpToDate>false</LinksUpToDate>
  <CharactersWithSpaces>1739</CharactersWithSpaces>
  <Application>WPS Office_6.8.1.8848_F1E327BC-269C-435d-A152-05C5408002CA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2022-12-13T01:59:00Z</dcterms:created>
  <dc:creator>liunian</dc:creator>
  <cp:lastModifiedBy>hidocs</cp:lastModifiedBy>
  <dcterms:modified xsi:type="dcterms:W3CDTF">2024-12-17T09:56:41Z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2052-6.8.1.8848</vt:lpwstr>
  </property>
  <property fmtid="{D5CDD505-2E9C-101B-9397-08002B2CF9AE}" pid="3" name="ICV">
    <vt:lpwstr>B85104FF5D333B5061FFE9630DA7D395_42</vt:lpwstr>
  </property>
</Properties>
</file>